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641" w:rsidRDefault="00C05641" w:rsidP="00C05641">
      <w:pPr>
        <w:jc w:val="both"/>
        <w:rPr>
          <w:rFonts w:ascii="游ゴシック" w:eastAsia="游ゴシック" w:hAnsi="游ゴシック"/>
          <w:sz w:val="22"/>
          <w:szCs w:val="22"/>
        </w:rPr>
      </w:pPr>
      <w:r w:rsidRPr="00C05641">
        <w:rPr>
          <w:rFonts w:ascii="游ゴシック" w:eastAsia="游ゴシック" w:hAnsi="游ゴシック" w:hint="eastAsia"/>
          <w:sz w:val="22"/>
          <w:szCs w:val="22"/>
        </w:rPr>
        <w:t>【厚生労働省】</w:t>
      </w:r>
    </w:p>
    <w:p w:rsidR="00C05641" w:rsidRDefault="00C05641" w:rsidP="00C05641">
      <w:pPr>
        <w:spacing w:line="240" w:lineRule="atLeast"/>
        <w:jc w:val="both"/>
        <w:rPr>
          <w:rFonts w:ascii="游ゴシック" w:eastAsia="游ゴシック" w:hAnsi="游ゴシック"/>
          <w:sz w:val="22"/>
          <w:szCs w:val="22"/>
        </w:rPr>
      </w:pPr>
      <w:r>
        <w:rPr>
          <w:rFonts w:ascii="游ゴシック" w:eastAsia="游ゴシック" w:hAnsi="游ゴシック" w:hint="eastAsia"/>
          <w:sz w:val="22"/>
          <w:szCs w:val="22"/>
        </w:rPr>
        <w:t>【ご質問事項】</w:t>
      </w:r>
    </w:p>
    <w:p w:rsidR="00C05641" w:rsidRDefault="00C05641" w:rsidP="00C05641">
      <w:pPr>
        <w:spacing w:line="240" w:lineRule="atLeast"/>
        <w:jc w:val="both"/>
        <w:rPr>
          <w:rFonts w:ascii="游ゴシック" w:eastAsia="游ゴシック" w:hAnsi="游ゴシック" w:hint="eastAsia"/>
          <w:sz w:val="22"/>
          <w:szCs w:val="22"/>
        </w:rPr>
      </w:pPr>
      <w:r>
        <w:rPr>
          <w:rFonts w:ascii="游ゴシック" w:eastAsia="游ゴシック" w:hAnsi="游ゴシック" w:hint="eastAsia"/>
          <w:sz w:val="22"/>
          <w:szCs w:val="22"/>
        </w:rPr>
        <w:t>２　新型コロナウイルス感染症対策に係る地方財源の充実・強化について</w:t>
      </w:r>
    </w:p>
    <w:p w:rsidR="00C05641" w:rsidRDefault="00C05641" w:rsidP="00C05641">
      <w:pPr>
        <w:spacing w:line="240" w:lineRule="atLeast"/>
        <w:ind w:firstLine="220"/>
        <w:jc w:val="both"/>
        <w:rPr>
          <w:rFonts w:ascii="游ゴシック" w:eastAsia="游ゴシック" w:hAnsi="游ゴシック" w:hint="eastAsia"/>
          <w:sz w:val="22"/>
          <w:szCs w:val="22"/>
        </w:rPr>
      </w:pPr>
      <w:r>
        <w:rPr>
          <w:rFonts w:ascii="游ゴシック" w:eastAsia="游ゴシック" w:hAnsi="游ゴシック" w:hint="eastAsia"/>
          <w:sz w:val="22"/>
          <w:szCs w:val="22"/>
        </w:rPr>
        <w:t>１　新型コロナウイルス感染症緊急包括支援交付金について</w:t>
      </w:r>
    </w:p>
    <w:p w:rsidR="00C05641" w:rsidRDefault="00C05641" w:rsidP="00C05641">
      <w:pPr>
        <w:spacing w:line="240" w:lineRule="atLeast"/>
        <w:ind w:firstLine="220"/>
        <w:jc w:val="both"/>
        <w:rPr>
          <w:rFonts w:ascii="游ゴシック" w:eastAsia="游ゴシック" w:hAnsi="游ゴシック" w:hint="eastAsia"/>
          <w:sz w:val="22"/>
          <w:szCs w:val="22"/>
        </w:rPr>
      </w:pPr>
      <w:r>
        <w:rPr>
          <w:rFonts w:ascii="游ゴシック" w:eastAsia="游ゴシック" w:hAnsi="游ゴシック" w:hint="eastAsia"/>
          <w:sz w:val="22"/>
          <w:szCs w:val="22"/>
        </w:rPr>
        <w:t>・　感染状況を踏まえた必要な額を確保すること</w:t>
      </w:r>
    </w:p>
    <w:p w:rsidR="00C05641" w:rsidRDefault="00C05641" w:rsidP="00C05641">
      <w:pPr>
        <w:spacing w:line="240" w:lineRule="atLeast"/>
        <w:ind w:firstLine="220"/>
        <w:jc w:val="both"/>
        <w:rPr>
          <w:rFonts w:ascii="游ゴシック" w:eastAsia="游ゴシック" w:hAnsi="游ゴシック" w:hint="eastAsia"/>
          <w:sz w:val="22"/>
          <w:szCs w:val="22"/>
        </w:rPr>
      </w:pPr>
      <w:r>
        <w:rPr>
          <w:rFonts w:ascii="游ゴシック" w:eastAsia="游ゴシック" w:hAnsi="游ゴシック" w:hint="eastAsia"/>
          <w:sz w:val="22"/>
          <w:szCs w:val="22"/>
        </w:rPr>
        <w:t>・　財政基盤の脆弱な自治体についても十分な財源が確保できるよう配慮すること</w:t>
      </w:r>
    </w:p>
    <w:p w:rsidR="00C05641" w:rsidRDefault="00C05641" w:rsidP="00C05641">
      <w:pPr>
        <w:spacing w:line="240" w:lineRule="atLeast"/>
        <w:ind w:firstLine="220"/>
        <w:jc w:val="both"/>
        <w:rPr>
          <w:rFonts w:ascii="游ゴシック" w:eastAsia="游ゴシック" w:hAnsi="游ゴシック" w:hint="eastAsia"/>
          <w:sz w:val="22"/>
          <w:szCs w:val="22"/>
        </w:rPr>
      </w:pPr>
      <w:r>
        <w:rPr>
          <w:rFonts w:ascii="游ゴシック" w:eastAsia="游ゴシック" w:hAnsi="游ゴシック" w:hint="eastAsia"/>
          <w:sz w:val="22"/>
          <w:szCs w:val="22"/>
        </w:rPr>
        <w:t>２　リーマンショック時と同等以上の基金等を活用した「緊急雇用対策事業」を創設するなど積極的な経済雇用対策を講じること</w:t>
      </w:r>
    </w:p>
    <w:p w:rsidR="00C05641" w:rsidRDefault="00C05641" w:rsidP="00C05641">
      <w:pPr>
        <w:spacing w:line="240" w:lineRule="atLeast"/>
        <w:ind w:firstLine="220"/>
        <w:jc w:val="both"/>
        <w:rPr>
          <w:rFonts w:ascii="游ゴシック" w:eastAsia="游ゴシック" w:hAnsi="游ゴシック" w:hint="eastAsia"/>
          <w:sz w:val="22"/>
          <w:szCs w:val="22"/>
        </w:rPr>
      </w:pPr>
      <w:r>
        <w:rPr>
          <w:rFonts w:ascii="Times New Roman" w:eastAsia="游ゴシック" w:hAnsi="Times New Roman" w:cs="Times New Roman"/>
          <w:sz w:val="21"/>
          <w:szCs w:val="21"/>
        </w:rPr>
        <w:t> </w:t>
      </w:r>
    </w:p>
    <w:p w:rsidR="00C05641" w:rsidRDefault="00C05641" w:rsidP="00C05641">
      <w:pPr>
        <w:spacing w:line="240" w:lineRule="atLeast"/>
        <w:jc w:val="both"/>
        <w:rPr>
          <w:rFonts w:ascii="游ゴシック" w:eastAsia="游ゴシック" w:hAnsi="游ゴシック"/>
          <w:sz w:val="22"/>
          <w:szCs w:val="22"/>
        </w:rPr>
      </w:pPr>
      <w:r>
        <w:rPr>
          <w:rFonts w:ascii="游ゴシック" w:eastAsia="游ゴシック" w:hAnsi="游ゴシック" w:hint="eastAsia"/>
          <w:sz w:val="22"/>
          <w:szCs w:val="22"/>
        </w:rPr>
        <w:t>回答）</w:t>
      </w:r>
    </w:p>
    <w:p w:rsidR="00C05641" w:rsidRDefault="00C05641" w:rsidP="00C05641">
      <w:pPr>
        <w:spacing w:line="240" w:lineRule="atLeast"/>
        <w:jc w:val="both"/>
        <w:rPr>
          <w:rFonts w:ascii="游ゴシック" w:eastAsia="游ゴシック" w:hAnsi="游ゴシック" w:hint="eastAsia"/>
          <w:sz w:val="22"/>
          <w:szCs w:val="22"/>
        </w:rPr>
      </w:pPr>
      <w:r>
        <w:rPr>
          <w:rFonts w:ascii="游ゴシック" w:eastAsia="游ゴシック" w:hAnsi="游ゴシック" w:hint="eastAsia"/>
          <w:sz w:val="22"/>
          <w:szCs w:val="22"/>
        </w:rPr>
        <w:t>〈緊急包括支援交付金〉</w:t>
      </w:r>
    </w:p>
    <w:p w:rsidR="00C05641" w:rsidRDefault="00C05641" w:rsidP="00C05641">
      <w:pPr>
        <w:spacing w:line="240" w:lineRule="atLeast"/>
        <w:jc w:val="both"/>
        <w:rPr>
          <w:rFonts w:ascii="游ゴシック" w:eastAsia="游ゴシック" w:hAnsi="游ゴシック" w:hint="eastAsia"/>
          <w:sz w:val="22"/>
          <w:szCs w:val="22"/>
        </w:rPr>
      </w:pPr>
      <w:r>
        <w:rPr>
          <w:rFonts w:ascii="游ゴシック" w:eastAsia="游ゴシック" w:hAnsi="游ゴシック" w:hint="eastAsia"/>
          <w:sz w:val="22"/>
          <w:szCs w:val="22"/>
        </w:rPr>
        <w:t>【医療分】</w:t>
      </w:r>
    </w:p>
    <w:p w:rsidR="00C05641" w:rsidRDefault="00C05641" w:rsidP="00C05641">
      <w:pPr>
        <w:numPr>
          <w:ilvl w:val="0"/>
          <w:numId w:val="1"/>
        </w:numPr>
        <w:spacing w:before="100" w:beforeAutospacing="1" w:after="100" w:afterAutospacing="1" w:line="240" w:lineRule="atLeast"/>
        <w:ind w:left="0"/>
        <w:jc w:val="both"/>
        <w:rPr>
          <w:rFonts w:ascii="游ゴシック" w:eastAsia="游ゴシック" w:hAnsi="游ゴシック" w:hint="eastAsia"/>
          <w:sz w:val="22"/>
          <w:szCs w:val="22"/>
        </w:rPr>
      </w:pPr>
      <w:r>
        <w:rPr>
          <w:rFonts w:ascii="游ゴシック" w:eastAsia="游ゴシック" w:hAnsi="游ゴシック" w:hint="eastAsia"/>
          <w:sz w:val="22"/>
          <w:szCs w:val="22"/>
        </w:rPr>
        <w:t>新型コロナ患者を受け入れる医療機関をしっかりと支援していくことが重要であると考えており、医療分の緊急包括支援交付金については、これまでも、累次の補正予算等において、約3.9兆円を措置している。</w:t>
      </w:r>
    </w:p>
    <w:p w:rsidR="00C05641" w:rsidRDefault="00C05641" w:rsidP="00C05641">
      <w:pPr>
        <w:numPr>
          <w:ilvl w:val="0"/>
          <w:numId w:val="1"/>
        </w:numPr>
        <w:spacing w:before="100" w:beforeAutospacing="1" w:after="100" w:afterAutospacing="1" w:line="240" w:lineRule="atLeast"/>
        <w:ind w:left="0"/>
        <w:jc w:val="both"/>
        <w:rPr>
          <w:rFonts w:ascii="游ゴシック" w:eastAsia="游ゴシック" w:hAnsi="游ゴシック" w:hint="eastAsia"/>
          <w:sz w:val="22"/>
          <w:szCs w:val="22"/>
        </w:rPr>
      </w:pPr>
      <w:r>
        <w:rPr>
          <w:rFonts w:ascii="游ゴシック" w:eastAsia="游ゴシック" w:hAnsi="游ゴシック" w:hint="eastAsia"/>
          <w:sz w:val="22"/>
          <w:szCs w:val="22"/>
        </w:rPr>
        <w:t>また、緊急包括支援交付金において、昨年度の未執行分については、今年度も活用することとしている。</w:t>
      </w:r>
    </w:p>
    <w:p w:rsidR="00C05641" w:rsidRDefault="00C05641" w:rsidP="00C05641">
      <w:pPr>
        <w:spacing w:line="240" w:lineRule="atLeast"/>
        <w:jc w:val="both"/>
        <w:rPr>
          <w:rFonts w:ascii="游ゴシック" w:eastAsia="游ゴシック" w:hAnsi="游ゴシック" w:hint="eastAsia"/>
          <w:sz w:val="22"/>
          <w:szCs w:val="22"/>
        </w:rPr>
      </w:pPr>
      <w:r>
        <w:rPr>
          <w:rFonts w:ascii="游ゴシック" w:eastAsia="游ゴシック" w:hAnsi="游ゴシック" w:hint="eastAsia"/>
          <w:sz w:val="22"/>
          <w:szCs w:val="22"/>
        </w:rPr>
        <w:t>【介護分】</w:t>
      </w:r>
    </w:p>
    <w:p w:rsidR="00C05641" w:rsidRDefault="00C05641" w:rsidP="00C05641">
      <w:pPr>
        <w:numPr>
          <w:ilvl w:val="0"/>
          <w:numId w:val="2"/>
        </w:numPr>
        <w:spacing w:before="100" w:beforeAutospacing="1" w:after="100" w:afterAutospacing="1" w:line="240" w:lineRule="atLeast"/>
        <w:ind w:left="0"/>
        <w:jc w:val="both"/>
        <w:rPr>
          <w:rFonts w:ascii="游ゴシック" w:eastAsia="游ゴシック" w:hAnsi="游ゴシック" w:hint="eastAsia"/>
          <w:sz w:val="22"/>
          <w:szCs w:val="22"/>
        </w:rPr>
      </w:pPr>
      <w:r>
        <w:rPr>
          <w:rFonts w:ascii="游ゴシック" w:eastAsia="游ゴシック" w:hAnsi="游ゴシック" w:hint="eastAsia"/>
          <w:sz w:val="22"/>
          <w:szCs w:val="22"/>
        </w:rPr>
        <w:t>介護について、令和３年度は、</w:t>
      </w:r>
    </w:p>
    <w:p w:rsidR="00C05641" w:rsidRDefault="00C05641" w:rsidP="00C05641">
      <w:pPr>
        <w:spacing w:line="240" w:lineRule="atLeast"/>
        <w:jc w:val="both"/>
        <w:rPr>
          <w:rFonts w:ascii="游ゴシック" w:eastAsia="游ゴシック" w:hAnsi="游ゴシック" w:hint="eastAsia"/>
          <w:sz w:val="22"/>
          <w:szCs w:val="22"/>
        </w:rPr>
      </w:pPr>
      <w:r>
        <w:rPr>
          <w:rFonts w:ascii="游ゴシック" w:eastAsia="游ゴシック" w:hAnsi="游ゴシック" w:hint="eastAsia"/>
          <w:sz w:val="22"/>
          <w:szCs w:val="22"/>
        </w:rPr>
        <w:t>①平時からの感染症対応の強化は介護報酬の引上げで対応し、</w:t>
      </w:r>
    </w:p>
    <w:p w:rsidR="00C05641" w:rsidRDefault="00C05641" w:rsidP="00C05641">
      <w:pPr>
        <w:spacing w:line="240" w:lineRule="atLeast"/>
        <w:jc w:val="both"/>
        <w:rPr>
          <w:rFonts w:ascii="游ゴシック" w:eastAsia="游ゴシック" w:hAnsi="游ゴシック" w:hint="eastAsia"/>
          <w:sz w:val="22"/>
          <w:szCs w:val="22"/>
        </w:rPr>
      </w:pPr>
      <w:r>
        <w:rPr>
          <w:rFonts w:ascii="游ゴシック" w:eastAsia="游ゴシック" w:hAnsi="游ゴシック" w:hint="eastAsia"/>
          <w:sz w:val="22"/>
          <w:szCs w:val="22"/>
        </w:rPr>
        <w:t>②感染者が発生した事業所等に対しては、地域医療介護総合確保基金の枠組みを活用して、かかり増し経費支援を行っており、</w:t>
      </w:r>
      <w:bookmarkStart w:id="0" w:name="_GoBack"/>
      <w:bookmarkEnd w:id="0"/>
      <w:r>
        <w:rPr>
          <w:rFonts w:ascii="游ゴシック" w:eastAsia="游ゴシック" w:hAnsi="游ゴシック" w:hint="eastAsia"/>
          <w:sz w:val="22"/>
          <w:szCs w:val="22"/>
        </w:rPr>
        <w:t>報酬と予算など様々な対応を組み合わせながら、介護の現場をしっかり支援していく。</w:t>
      </w:r>
    </w:p>
    <w:p w:rsidR="00C05641" w:rsidRDefault="00C05641" w:rsidP="00C05641">
      <w:pPr>
        <w:spacing w:line="240" w:lineRule="atLeast"/>
        <w:jc w:val="both"/>
        <w:rPr>
          <w:rFonts w:ascii="游ゴシック" w:eastAsia="游ゴシック" w:hAnsi="游ゴシック" w:hint="eastAsia"/>
          <w:sz w:val="22"/>
          <w:szCs w:val="22"/>
        </w:rPr>
      </w:pPr>
      <w:r>
        <w:rPr>
          <w:rFonts w:ascii="游ゴシック" w:eastAsia="游ゴシック" w:hAnsi="游ゴシック" w:hint="eastAsia"/>
          <w:sz w:val="22"/>
          <w:szCs w:val="22"/>
        </w:rPr>
        <w:lastRenderedPageBreak/>
        <w:t>【障害分】</w:t>
      </w:r>
    </w:p>
    <w:p w:rsidR="00C05641" w:rsidRDefault="00C05641" w:rsidP="00C05641">
      <w:pPr>
        <w:numPr>
          <w:ilvl w:val="0"/>
          <w:numId w:val="3"/>
        </w:numPr>
        <w:spacing w:before="100" w:beforeAutospacing="1" w:after="100" w:afterAutospacing="1" w:line="240" w:lineRule="atLeast"/>
        <w:ind w:left="0"/>
        <w:jc w:val="both"/>
        <w:rPr>
          <w:rFonts w:ascii="游ゴシック" w:eastAsia="游ゴシック" w:hAnsi="游ゴシック" w:hint="eastAsia"/>
          <w:sz w:val="22"/>
          <w:szCs w:val="22"/>
        </w:rPr>
      </w:pPr>
      <w:r>
        <w:rPr>
          <w:rFonts w:ascii="游ゴシック" w:eastAsia="游ゴシック" w:hAnsi="游ゴシック" w:hint="eastAsia"/>
          <w:sz w:val="22"/>
          <w:szCs w:val="22"/>
        </w:rPr>
        <w:t>障害福祉について、令和３年度は、</w:t>
      </w:r>
    </w:p>
    <w:p w:rsidR="00C05641" w:rsidRDefault="00C05641" w:rsidP="00C05641">
      <w:pPr>
        <w:spacing w:line="240" w:lineRule="atLeast"/>
        <w:jc w:val="both"/>
        <w:rPr>
          <w:rFonts w:ascii="游ゴシック" w:eastAsia="游ゴシック" w:hAnsi="游ゴシック" w:hint="eastAsia"/>
          <w:sz w:val="22"/>
          <w:szCs w:val="22"/>
        </w:rPr>
      </w:pPr>
      <w:r>
        <w:rPr>
          <w:rFonts w:ascii="游ゴシック" w:eastAsia="游ゴシック" w:hAnsi="游ゴシック" w:hint="eastAsia"/>
          <w:sz w:val="22"/>
          <w:szCs w:val="22"/>
        </w:rPr>
        <w:t>①平時からの感染症対応の強化は障害福祉サービス等報酬の引上げで対応し、</w:t>
      </w:r>
    </w:p>
    <w:p w:rsidR="00C05641" w:rsidRDefault="00C05641" w:rsidP="00C05641">
      <w:pPr>
        <w:spacing w:line="240" w:lineRule="atLeast"/>
        <w:jc w:val="both"/>
        <w:rPr>
          <w:rFonts w:ascii="游ゴシック" w:eastAsia="游ゴシック" w:hAnsi="游ゴシック" w:hint="eastAsia"/>
          <w:sz w:val="22"/>
          <w:szCs w:val="22"/>
        </w:rPr>
      </w:pPr>
      <w:r>
        <w:rPr>
          <w:rFonts w:ascii="游ゴシック" w:eastAsia="游ゴシック" w:hAnsi="游ゴシック" w:hint="eastAsia"/>
          <w:sz w:val="22"/>
          <w:szCs w:val="22"/>
        </w:rPr>
        <w:t>②感染者が発生した事業所等に対しては、予算事業において、かかり増し経費支援を行っており、</w:t>
      </w:r>
    </w:p>
    <w:p w:rsidR="00C05641" w:rsidRDefault="00C05641" w:rsidP="00C05641">
      <w:pPr>
        <w:spacing w:line="240" w:lineRule="atLeast"/>
        <w:jc w:val="both"/>
        <w:rPr>
          <w:rFonts w:ascii="游ゴシック" w:eastAsia="游ゴシック" w:hAnsi="游ゴシック" w:hint="eastAsia"/>
          <w:sz w:val="22"/>
          <w:szCs w:val="22"/>
        </w:rPr>
      </w:pPr>
      <w:r>
        <w:rPr>
          <w:rFonts w:ascii="游ゴシック" w:eastAsia="游ゴシック" w:hAnsi="游ゴシック" w:hint="eastAsia"/>
          <w:sz w:val="22"/>
          <w:szCs w:val="22"/>
        </w:rPr>
        <w:t>報酬と予算事業など様々な対応を組み合わせながら、障害福祉サービス事業所等をしっかり支援していく。</w:t>
      </w:r>
    </w:p>
    <w:p w:rsidR="00C05641" w:rsidRDefault="00C05641" w:rsidP="00C05641">
      <w:pPr>
        <w:spacing w:line="240" w:lineRule="atLeast"/>
        <w:jc w:val="both"/>
        <w:rPr>
          <w:rFonts w:ascii="游ゴシック" w:eastAsia="游ゴシック" w:hAnsi="游ゴシック" w:hint="eastAsia"/>
          <w:sz w:val="22"/>
          <w:szCs w:val="22"/>
        </w:rPr>
      </w:pPr>
      <w:r>
        <w:rPr>
          <w:rFonts w:ascii="游ゴシック" w:eastAsia="游ゴシック" w:hAnsi="游ゴシック" w:hint="eastAsia"/>
          <w:sz w:val="22"/>
          <w:szCs w:val="22"/>
        </w:rPr>
        <w:t>【児童福祉施設等分】</w:t>
      </w:r>
    </w:p>
    <w:p w:rsidR="00C05641" w:rsidRPr="00C05641" w:rsidRDefault="00C05641" w:rsidP="00C05641">
      <w:pPr>
        <w:numPr>
          <w:ilvl w:val="0"/>
          <w:numId w:val="4"/>
        </w:numPr>
        <w:spacing w:before="100" w:beforeAutospacing="1" w:after="100" w:afterAutospacing="1" w:line="240" w:lineRule="atLeast"/>
        <w:ind w:left="0"/>
        <w:jc w:val="both"/>
        <w:rPr>
          <w:rFonts w:ascii="游ゴシック" w:eastAsia="游ゴシック" w:hAnsi="游ゴシック" w:hint="eastAsia"/>
          <w:sz w:val="22"/>
          <w:szCs w:val="22"/>
        </w:rPr>
      </w:pPr>
      <w:r>
        <w:rPr>
          <w:rFonts w:ascii="游ゴシック" w:eastAsia="游ゴシック" w:hAnsi="游ゴシック" w:hint="eastAsia"/>
          <w:sz w:val="22"/>
          <w:szCs w:val="22"/>
        </w:rPr>
        <w:t xml:space="preserve">　児童福祉施設等については、令和２年度第３次補正予算の「保育対策総合支援事業費補助金」等において、引き続き、かかりまし経費等に対し補助を行うこととしており、この補助については、令和３年度においても活用可能としている。</w:t>
      </w:r>
    </w:p>
    <w:p w:rsidR="00C05641" w:rsidRDefault="00C05641" w:rsidP="00C05641">
      <w:pPr>
        <w:numPr>
          <w:ilvl w:val="0"/>
          <w:numId w:val="5"/>
        </w:numPr>
        <w:spacing w:before="100" w:beforeAutospacing="1" w:after="100" w:afterAutospacing="1" w:line="240" w:lineRule="atLeast"/>
        <w:ind w:left="0"/>
        <w:jc w:val="both"/>
        <w:rPr>
          <w:rFonts w:ascii="游ゴシック" w:eastAsia="游ゴシック" w:hAnsi="游ゴシック" w:hint="eastAsia"/>
          <w:sz w:val="22"/>
          <w:szCs w:val="22"/>
        </w:rPr>
      </w:pPr>
      <w:r>
        <w:rPr>
          <w:rFonts w:ascii="游ゴシック" w:eastAsia="游ゴシック" w:hAnsi="游ゴシック" w:hint="eastAsia"/>
          <w:sz w:val="22"/>
          <w:szCs w:val="22"/>
        </w:rPr>
        <w:t>引き続き、国民の命と暮らしを守るという決意の下、各都道府県とも緊密に連携をしながら、必要な対策を進めてまいりたい。</w:t>
      </w:r>
    </w:p>
    <w:p w:rsidR="00C05641" w:rsidRDefault="00C05641" w:rsidP="00C05641">
      <w:pPr>
        <w:spacing w:line="240" w:lineRule="atLeast"/>
        <w:jc w:val="both"/>
        <w:rPr>
          <w:rFonts w:ascii="游ゴシック" w:eastAsia="游ゴシック" w:hAnsi="游ゴシック" w:hint="eastAsia"/>
          <w:sz w:val="22"/>
          <w:szCs w:val="22"/>
        </w:rPr>
      </w:pPr>
      <w:r>
        <w:rPr>
          <w:rFonts w:ascii="Times New Roman" w:eastAsia="游ゴシック" w:hAnsi="Times New Roman" w:cs="Times New Roman"/>
          <w:sz w:val="21"/>
          <w:szCs w:val="21"/>
        </w:rPr>
        <w:t> </w:t>
      </w:r>
    </w:p>
    <w:p w:rsidR="00C05641" w:rsidRDefault="00C05641" w:rsidP="00C05641">
      <w:pPr>
        <w:spacing w:line="240" w:lineRule="atLeast"/>
        <w:jc w:val="both"/>
        <w:rPr>
          <w:rFonts w:ascii="游ゴシック" w:eastAsia="游ゴシック" w:hAnsi="游ゴシック" w:hint="eastAsia"/>
          <w:sz w:val="22"/>
          <w:szCs w:val="22"/>
        </w:rPr>
      </w:pPr>
      <w:r>
        <w:rPr>
          <w:rFonts w:ascii="游ゴシック" w:eastAsia="游ゴシック" w:hAnsi="游ゴシック" w:hint="eastAsia"/>
          <w:sz w:val="22"/>
          <w:szCs w:val="22"/>
        </w:rPr>
        <w:t>〈緊急雇用対策事業〉</w:t>
      </w:r>
    </w:p>
    <w:p w:rsidR="00C05641" w:rsidRDefault="00C05641" w:rsidP="00C05641">
      <w:pPr>
        <w:numPr>
          <w:ilvl w:val="0"/>
          <w:numId w:val="6"/>
        </w:numPr>
        <w:spacing w:before="100" w:beforeAutospacing="1" w:after="100" w:afterAutospacing="1" w:line="240" w:lineRule="atLeast"/>
        <w:ind w:left="0"/>
        <w:jc w:val="both"/>
        <w:rPr>
          <w:rFonts w:ascii="游ゴシック" w:eastAsia="游ゴシック" w:hAnsi="游ゴシック" w:hint="eastAsia"/>
          <w:sz w:val="22"/>
          <w:szCs w:val="22"/>
        </w:rPr>
      </w:pPr>
      <w:r>
        <w:rPr>
          <w:rFonts w:ascii="游ゴシック" w:eastAsia="游ゴシック" w:hAnsi="游ゴシック" w:hint="eastAsia"/>
          <w:sz w:val="22"/>
          <w:szCs w:val="22"/>
        </w:rPr>
        <w:t xml:space="preserve">　コロナ禍において、しっかりと暮らしと雇用を守っていくため、雇用調整助成金の特例等により事業主の雇用維持を支援するとともに、在籍型出向の支援や求職者へのきめ細かな就労支援に取り組んでいる。</w:t>
      </w:r>
    </w:p>
    <w:p w:rsidR="00C05641" w:rsidRDefault="00C05641" w:rsidP="00C05641">
      <w:pPr>
        <w:numPr>
          <w:ilvl w:val="0"/>
          <w:numId w:val="6"/>
        </w:numPr>
        <w:spacing w:before="100" w:beforeAutospacing="1" w:after="100" w:afterAutospacing="1" w:line="240" w:lineRule="atLeast"/>
        <w:ind w:left="0"/>
        <w:jc w:val="both"/>
        <w:rPr>
          <w:rFonts w:ascii="游ゴシック" w:eastAsia="游ゴシック" w:hAnsi="游ゴシック" w:hint="eastAsia"/>
          <w:sz w:val="22"/>
          <w:szCs w:val="22"/>
        </w:rPr>
      </w:pPr>
      <w:r>
        <w:rPr>
          <w:rFonts w:ascii="游ゴシック" w:eastAsia="游ゴシック" w:hAnsi="游ゴシック" w:hint="eastAsia"/>
          <w:sz w:val="22"/>
          <w:szCs w:val="22"/>
        </w:rPr>
        <w:t xml:space="preserve">　他方、緊急雇用創出事業について、足下の雇用情勢には厳しさがみられるものの、本年３月の有効求人倍率は1.10倍、完全失業率は2.6％と、ただちにリーマンショック時のような雇用創出のための施策を講じる状況にはなく、基金を活用した「緊急雇用創出事業」の実施は考えていない。</w:t>
      </w:r>
    </w:p>
    <w:p w:rsidR="00C05641" w:rsidRDefault="00C05641" w:rsidP="00C05641">
      <w:pPr>
        <w:spacing w:line="240" w:lineRule="atLeast"/>
        <w:jc w:val="both"/>
        <w:rPr>
          <w:rFonts w:ascii="游ゴシック" w:eastAsia="游ゴシック" w:hAnsi="游ゴシック" w:hint="eastAsia"/>
          <w:sz w:val="22"/>
          <w:szCs w:val="22"/>
        </w:rPr>
      </w:pPr>
      <w:r>
        <w:rPr>
          <w:rFonts w:ascii="游ゴシック" w:eastAsia="游ゴシック" w:hAnsi="游ゴシック" w:hint="eastAsia"/>
          <w:sz w:val="22"/>
          <w:szCs w:val="22"/>
        </w:rPr>
        <w:lastRenderedPageBreak/>
        <w:t>（参考）リーマンショックに対応するため、平成20年度第２次補正予算にて「緊急雇用創出事業」を創設。創設当時の平成20年12月の全国の雇用情勢は、有効求人倍率0.72倍、完全失業率4.4％、同時期の宮崎県の雇用情勢は、有効求人倍率0.47倍。</w:t>
      </w:r>
    </w:p>
    <w:p w:rsidR="00C05641" w:rsidRDefault="00C05641" w:rsidP="00C05641">
      <w:pPr>
        <w:numPr>
          <w:ilvl w:val="0"/>
          <w:numId w:val="7"/>
        </w:numPr>
        <w:spacing w:before="100" w:beforeAutospacing="1" w:after="100" w:afterAutospacing="1" w:line="240" w:lineRule="atLeast"/>
        <w:ind w:left="0"/>
        <w:jc w:val="both"/>
        <w:rPr>
          <w:rFonts w:ascii="游ゴシック" w:eastAsia="游ゴシック" w:hAnsi="游ゴシック" w:hint="eastAsia"/>
          <w:sz w:val="22"/>
          <w:szCs w:val="22"/>
        </w:rPr>
      </w:pPr>
      <w:r>
        <w:rPr>
          <w:rFonts w:ascii="游ゴシック" w:eastAsia="游ゴシック" w:hAnsi="游ゴシック" w:hint="eastAsia"/>
          <w:sz w:val="22"/>
          <w:szCs w:val="22"/>
        </w:rPr>
        <w:t xml:space="preserve">なお、地方公共団体の取組に対しては、内閣府の地方創生臨時交付金により支援しており、雇用創出の支援などにも活用可能となっている。　</w:t>
      </w:r>
    </w:p>
    <w:p w:rsidR="00C05641" w:rsidRDefault="00C05641" w:rsidP="00C05641">
      <w:pPr>
        <w:jc w:val="both"/>
        <w:rPr>
          <w:rFonts w:ascii="游ゴシック" w:eastAsia="游ゴシック" w:hAnsi="游ゴシック" w:hint="eastAsia"/>
          <w:sz w:val="22"/>
          <w:szCs w:val="22"/>
        </w:rPr>
      </w:pPr>
      <w:r>
        <w:rPr>
          <w:rFonts w:ascii="游ゴシック" w:eastAsia="游ゴシック" w:hAnsi="游ゴシック" w:hint="eastAsia"/>
          <w:sz w:val="22"/>
          <w:szCs w:val="22"/>
        </w:rPr>
        <w:t>（参考）令和３年度における計画の提出期限は７月30日締切。</w:t>
      </w:r>
    </w:p>
    <w:p w:rsidR="00C05641" w:rsidRDefault="00C05641" w:rsidP="00C05641">
      <w:pPr>
        <w:numPr>
          <w:ilvl w:val="0"/>
          <w:numId w:val="8"/>
        </w:numPr>
        <w:spacing w:before="100" w:beforeAutospacing="1" w:after="100" w:afterAutospacing="1"/>
        <w:ind w:left="0"/>
        <w:jc w:val="both"/>
        <w:rPr>
          <w:rFonts w:ascii="游ゴシック" w:eastAsia="游ゴシック" w:hAnsi="游ゴシック" w:hint="eastAsia"/>
          <w:sz w:val="22"/>
          <w:szCs w:val="22"/>
        </w:rPr>
      </w:pPr>
      <w:r>
        <w:rPr>
          <w:rFonts w:ascii="游ゴシック" w:eastAsia="游ゴシック" w:hAnsi="游ゴシック" w:hint="eastAsia"/>
          <w:sz w:val="22"/>
          <w:szCs w:val="22"/>
        </w:rPr>
        <w:t>引き続き、雇用情勢を注視しながら、新型コロナウイルスの影響から雇用を守るべく、全力で必要な対応を行ってまいりたい。</w:t>
      </w:r>
    </w:p>
    <w:p w:rsidR="00C05641" w:rsidRDefault="00C05641" w:rsidP="00C05641">
      <w:pPr>
        <w:jc w:val="both"/>
        <w:rPr>
          <w:rFonts w:ascii="游ゴシック" w:eastAsia="游ゴシック" w:hAnsi="游ゴシック" w:hint="eastAsia"/>
          <w:sz w:val="22"/>
          <w:szCs w:val="22"/>
        </w:rPr>
      </w:pPr>
      <w:r>
        <w:rPr>
          <w:rFonts w:ascii="Times New Roman" w:eastAsia="游ゴシック" w:hAnsi="Times New Roman" w:cs="Times New Roman"/>
          <w:sz w:val="21"/>
          <w:szCs w:val="21"/>
        </w:rPr>
        <w:t> </w:t>
      </w:r>
    </w:p>
    <w:p w:rsidR="00C05641" w:rsidRDefault="00C05641" w:rsidP="00C05641">
      <w:pPr>
        <w:jc w:val="both"/>
        <w:rPr>
          <w:rFonts w:ascii="游ゴシック" w:eastAsia="游ゴシック" w:hAnsi="游ゴシック" w:hint="eastAsia"/>
          <w:sz w:val="22"/>
          <w:szCs w:val="22"/>
        </w:rPr>
      </w:pPr>
      <w:r>
        <w:rPr>
          <w:rFonts w:ascii="Times New Roman" w:eastAsia="游ゴシック" w:hAnsi="Times New Roman" w:cs="Times New Roman"/>
          <w:sz w:val="21"/>
          <w:szCs w:val="21"/>
        </w:rPr>
        <w:t> </w:t>
      </w:r>
    </w:p>
    <w:p w:rsidR="008D30A2" w:rsidRPr="00C05641" w:rsidRDefault="008D30A2" w:rsidP="00C05641"/>
    <w:sectPr w:rsidR="008D30A2" w:rsidRPr="00C05641" w:rsidSect="00C0564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366"/>
    <w:multiLevelType w:val="multilevel"/>
    <w:tmpl w:val="374012A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E930E1"/>
    <w:multiLevelType w:val="multilevel"/>
    <w:tmpl w:val="B5FADB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7F13A86"/>
    <w:multiLevelType w:val="multilevel"/>
    <w:tmpl w:val="CCCA0C2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FA01244"/>
    <w:multiLevelType w:val="multilevel"/>
    <w:tmpl w:val="D178986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CA63917"/>
    <w:multiLevelType w:val="multilevel"/>
    <w:tmpl w:val="DC9CF16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6800E74"/>
    <w:multiLevelType w:val="multilevel"/>
    <w:tmpl w:val="46F495D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7B900F8"/>
    <w:multiLevelType w:val="multilevel"/>
    <w:tmpl w:val="ADB229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A0858FE"/>
    <w:multiLevelType w:val="multilevel"/>
    <w:tmpl w:val="BDE233F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641"/>
    <w:rsid w:val="008D30A2"/>
    <w:rsid w:val="00C05641"/>
    <w:rsid w:val="00E85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A1D035"/>
  <w15:chartTrackingRefBased/>
  <w15:docId w15:val="{8A26A2B6-6216-49F6-B1C6-937F3B23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641"/>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277268">
      <w:bodyDiv w:val="1"/>
      <w:marLeft w:val="0"/>
      <w:marRight w:val="0"/>
      <w:marTop w:val="0"/>
      <w:marBottom w:val="0"/>
      <w:divBdr>
        <w:top w:val="none" w:sz="0" w:space="0" w:color="auto"/>
        <w:left w:val="none" w:sz="0" w:space="0" w:color="auto"/>
        <w:bottom w:val="none" w:sz="0" w:space="0" w:color="auto"/>
        <w:right w:val="none" w:sz="0" w:space="0" w:color="auto"/>
      </w:divBdr>
    </w:div>
    <w:div w:id="142083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204</Words>
  <Characters>1163</Characters>
  <Application>Microsoft Office Word</Application>
  <DocSecurity>0</DocSecurity>
  <Lines>9</Lines>
  <Paragraphs>2</Paragraphs>
  <ScaleCrop>false</ScaleCrop>
  <Company>参議院</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参議院</dc:creator>
  <cp:keywords/>
  <dc:description/>
  <cp:lastModifiedBy>参議院</cp:lastModifiedBy>
  <cp:revision>1</cp:revision>
  <dcterms:created xsi:type="dcterms:W3CDTF">2021-06-16T01:22:00Z</dcterms:created>
  <dcterms:modified xsi:type="dcterms:W3CDTF">2021-06-16T01:26:00Z</dcterms:modified>
</cp:coreProperties>
</file>